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BF" w:rsidRPr="004944FC" w:rsidRDefault="004F04A4">
      <w:pPr>
        <w:rPr>
          <w:rFonts w:ascii="Twinkl Cursive Unlooped" w:hAnsi="Twinkl Cursive Unlooped"/>
          <w:sz w:val="20"/>
          <w:szCs w:val="20"/>
          <w:u w:val="single"/>
        </w:rPr>
      </w:pPr>
      <w:r w:rsidRPr="004944FC">
        <w:rPr>
          <w:rFonts w:ascii="Twinkl Cursive Unlooped" w:hAnsi="Twinkl Cursive Unlooped"/>
          <w:sz w:val="20"/>
          <w:szCs w:val="20"/>
          <w:u w:val="single"/>
        </w:rPr>
        <w:t xml:space="preserve">Year 6 Home Learning: Monday </w:t>
      </w:r>
      <w:r w:rsidR="00CF6B1E" w:rsidRPr="004944FC">
        <w:rPr>
          <w:rFonts w:ascii="Twinkl Cursive Unlooped" w:hAnsi="Twinkl Cursive Unlooped"/>
          <w:sz w:val="20"/>
          <w:szCs w:val="20"/>
          <w:u w:val="single"/>
        </w:rPr>
        <w:t>29th</w:t>
      </w:r>
      <w:r w:rsidRPr="004944FC">
        <w:rPr>
          <w:rFonts w:ascii="Twinkl Cursive Unlooped" w:hAnsi="Twinkl Cursive Unlooped"/>
          <w:sz w:val="20"/>
          <w:szCs w:val="20"/>
          <w:u w:val="single"/>
        </w:rPr>
        <w:t xml:space="preserve"> </w:t>
      </w:r>
      <w:r w:rsidR="00437943" w:rsidRPr="004944FC">
        <w:rPr>
          <w:rFonts w:ascii="Twinkl Cursive Unlooped" w:hAnsi="Twinkl Cursive Unlooped"/>
          <w:sz w:val="20"/>
          <w:szCs w:val="20"/>
          <w:u w:val="single"/>
        </w:rPr>
        <w:t>June 2020</w:t>
      </w:r>
    </w:p>
    <w:p w:rsidR="00437943" w:rsidRPr="004944FC" w:rsidRDefault="00437943">
      <w:pPr>
        <w:rPr>
          <w:rFonts w:ascii="Twinkl Cursive Unlooped" w:hAnsi="Twinkl Cursive Unlooped"/>
          <w:sz w:val="20"/>
          <w:szCs w:val="20"/>
        </w:rPr>
      </w:pPr>
      <w:r w:rsidRPr="004944FC">
        <w:rPr>
          <w:rFonts w:ascii="Twinkl Cursive Unlooped" w:hAnsi="Twinkl Cursive Unlooped"/>
          <w:sz w:val="20"/>
          <w:szCs w:val="20"/>
        </w:rPr>
        <w:t xml:space="preserve">Hello Year 6, </w:t>
      </w:r>
    </w:p>
    <w:p w:rsidR="00437943" w:rsidRPr="004944FC" w:rsidRDefault="004F04A4">
      <w:pPr>
        <w:rPr>
          <w:rFonts w:ascii="Twinkl Cursive Unlooped" w:hAnsi="Twinkl Cursive Unlooped"/>
          <w:sz w:val="20"/>
          <w:szCs w:val="20"/>
        </w:rPr>
      </w:pPr>
      <w:r w:rsidRPr="004944FC">
        <w:rPr>
          <w:rFonts w:ascii="Twinkl Cursive Unlooped" w:hAnsi="Twinkl Cursive Unlooped"/>
          <w:sz w:val="20"/>
          <w:szCs w:val="20"/>
        </w:rPr>
        <w:t>I hope you have been enjoying the sunshine as well as working hard on all your home learning. Here is this week’s work. I hope you enjoy the activities.</w:t>
      </w:r>
      <w:r w:rsidR="00450793" w:rsidRPr="004944FC">
        <w:rPr>
          <w:rFonts w:ascii="Twinkl Cursive Unlooped" w:hAnsi="Twinkl Cursive Unlooped"/>
          <w:sz w:val="20"/>
          <w:szCs w:val="20"/>
        </w:rPr>
        <w:t xml:space="preserve"> </w:t>
      </w:r>
      <w:r w:rsidRPr="004944FC">
        <w:rPr>
          <w:rFonts w:ascii="Twinkl Cursive Unlooped" w:hAnsi="Twinkl Cursive Unlooped"/>
          <w:sz w:val="20"/>
          <w:szCs w:val="20"/>
        </w:rPr>
        <w:t>Don’t forget to also h</w:t>
      </w:r>
      <w:r w:rsidR="00956CFE" w:rsidRPr="004944FC">
        <w:rPr>
          <w:rFonts w:ascii="Twinkl Cursive Unlooped" w:hAnsi="Twinkl Cursive Unlooped"/>
          <w:sz w:val="20"/>
          <w:szCs w:val="20"/>
        </w:rPr>
        <w:t xml:space="preserve">ave a look at the well-being grids on our school website too as there are some lovely ideas on there that you can try at home too. There is also some </w:t>
      </w:r>
      <w:r w:rsidRPr="004944FC">
        <w:rPr>
          <w:rFonts w:ascii="Twinkl Cursive Unlooped" w:hAnsi="Twinkl Cursive Unlooped"/>
          <w:sz w:val="20"/>
          <w:szCs w:val="20"/>
        </w:rPr>
        <w:t xml:space="preserve">more </w:t>
      </w:r>
      <w:r w:rsidR="00956CFE" w:rsidRPr="004944FC">
        <w:rPr>
          <w:rFonts w:ascii="Twinkl Cursive Unlooped" w:hAnsi="Twinkl Cursive Unlooped"/>
          <w:sz w:val="20"/>
          <w:szCs w:val="20"/>
        </w:rPr>
        <w:t xml:space="preserve">Spanish work on the Year 2 class page if you fancy learning a new language. </w:t>
      </w:r>
      <w:r w:rsidR="00450793" w:rsidRPr="004944FC">
        <w:rPr>
          <w:rFonts w:ascii="Twinkl Cursive Unlooped" w:hAnsi="Twinkl Cursive Unlooped"/>
          <w:sz w:val="20"/>
          <w:szCs w:val="20"/>
        </w:rPr>
        <w:t>Don’t forget to send any photos or pieces of work to the Y6 or home learning email. Remember</w:t>
      </w:r>
      <w:r w:rsidR="00437943" w:rsidRPr="004944FC">
        <w:rPr>
          <w:rFonts w:ascii="Twinkl Cursive Unlooped" w:hAnsi="Twinkl Cursive Unlooped"/>
          <w:sz w:val="20"/>
          <w:szCs w:val="20"/>
        </w:rPr>
        <w:t xml:space="preserve"> that we are missing you all lots</w:t>
      </w:r>
      <w:r w:rsidR="00956CFE" w:rsidRPr="004944FC">
        <w:rPr>
          <w:rFonts w:ascii="Twinkl Cursive Unlooped" w:hAnsi="Twinkl Cursive Unlooped"/>
          <w:sz w:val="20"/>
          <w:szCs w:val="20"/>
        </w:rPr>
        <w:t xml:space="preserve"> and we are very proud of you</w:t>
      </w:r>
      <w:r w:rsidR="00437943" w:rsidRPr="004944FC">
        <w:rPr>
          <w:rFonts w:ascii="Twinkl Cursive Unlooped" w:hAnsi="Twinkl Cursive Unlooped"/>
          <w:sz w:val="20"/>
          <w:szCs w:val="20"/>
        </w:rPr>
        <w:t xml:space="preserve">. Take care, keep working hard this week and keep smiling. </w:t>
      </w:r>
      <w:r w:rsidR="00437943" w:rsidRPr="004944FC">
        <w:rPr>
          <w:rFonts w:ascii="Twinkl Cursive Unlooped" w:hAnsi="Twinkl Cursive Unlooped"/>
          <w:sz w:val="20"/>
          <w:szCs w:val="20"/>
        </w:rPr>
        <w:sym w:font="Wingdings" w:char="F04A"/>
      </w:r>
    </w:p>
    <w:p w:rsidR="00DD1EBA" w:rsidRPr="004944FC" w:rsidRDefault="00DD1EBA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rFonts w:ascii="Twinkl Cursive Unlooped" w:hAnsi="Twinkl Cursive Unlooped"/>
          <w:b/>
          <w:sz w:val="20"/>
          <w:szCs w:val="20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299"/>
        <w:gridCol w:w="1883"/>
        <w:gridCol w:w="2091"/>
        <w:gridCol w:w="2092"/>
      </w:tblGrid>
      <w:tr w:rsidR="00362567" w:rsidRPr="004944FC" w:rsidTr="004944FC"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Monday</w:t>
            </w:r>
          </w:p>
        </w:tc>
        <w:tc>
          <w:tcPr>
            <w:tcW w:w="2299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Tuesday</w:t>
            </w:r>
          </w:p>
        </w:tc>
        <w:tc>
          <w:tcPr>
            <w:tcW w:w="1883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Wednesday</w:t>
            </w:r>
          </w:p>
        </w:tc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Thursday</w:t>
            </w:r>
          </w:p>
        </w:tc>
        <w:tc>
          <w:tcPr>
            <w:tcW w:w="2092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Friday</w:t>
            </w:r>
          </w:p>
        </w:tc>
      </w:tr>
      <w:tr w:rsidR="00DD1EBA" w:rsidRPr="004944FC" w:rsidTr="004944FC">
        <w:tc>
          <w:tcPr>
            <w:tcW w:w="2091" w:type="dxa"/>
          </w:tcPr>
          <w:p w:rsidR="00DD1EBA" w:rsidRPr="004944FC" w:rsidRDefault="00DD1EB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Comprehension</w:t>
            </w:r>
          </w:p>
        </w:tc>
        <w:tc>
          <w:tcPr>
            <w:tcW w:w="2299" w:type="dxa"/>
          </w:tcPr>
          <w:p w:rsidR="00DD1EBA" w:rsidRPr="004944FC" w:rsidRDefault="00DD1EB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proofErr w:type="spellStart"/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83" w:type="dxa"/>
          </w:tcPr>
          <w:p w:rsidR="00DD1EBA" w:rsidRPr="004944FC" w:rsidRDefault="00DD1EB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2091" w:type="dxa"/>
          </w:tcPr>
          <w:p w:rsidR="00DD1EBA" w:rsidRPr="004944FC" w:rsidRDefault="00DD1EB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092" w:type="dxa"/>
          </w:tcPr>
          <w:p w:rsidR="00DD1EBA" w:rsidRPr="004944FC" w:rsidRDefault="00DD1EB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</w:tr>
      <w:tr w:rsidR="00E74200" w:rsidRPr="004944FC" w:rsidTr="004944FC">
        <w:tc>
          <w:tcPr>
            <w:tcW w:w="2091" w:type="dxa"/>
          </w:tcPr>
          <w:p w:rsidR="00E74200" w:rsidRPr="004944FC" w:rsidRDefault="00E7420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Celebrating the NHS</w:t>
            </w:r>
          </w:p>
          <w:p w:rsidR="00E74200" w:rsidRPr="004944FC" w:rsidRDefault="00E74200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i/>
                <w:sz w:val="20"/>
                <w:szCs w:val="20"/>
              </w:rPr>
              <w:t xml:space="preserve">There are 3 different versions of the text – please choose the one that matches your child’s ability. </w:t>
            </w:r>
          </w:p>
        </w:tc>
        <w:tc>
          <w:tcPr>
            <w:tcW w:w="2299" w:type="dxa"/>
          </w:tcPr>
          <w:p w:rsidR="00E74200" w:rsidRPr="004944FC" w:rsidRDefault="00E7420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Please see attached sheet. There are 3 different versions so please pick the one that you think you can do – challenge yourself!</w:t>
            </w:r>
          </w:p>
        </w:tc>
        <w:tc>
          <w:tcPr>
            <w:tcW w:w="1883" w:type="dxa"/>
          </w:tcPr>
          <w:p w:rsidR="00E74200" w:rsidRPr="004944FC" w:rsidRDefault="00E74200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Please see the attached spelling lists for this half term. There is enough to pick one per week.</w:t>
            </w:r>
          </w:p>
        </w:tc>
        <w:tc>
          <w:tcPr>
            <w:tcW w:w="4183" w:type="dxa"/>
            <w:gridSpan w:val="2"/>
          </w:tcPr>
          <w:p w:rsidR="00E74200" w:rsidRPr="004944FC" w:rsidRDefault="00E74200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Look at the writing starter and sentence activities from </w:t>
            </w:r>
            <w:proofErr w:type="spellStart"/>
            <w:r w:rsidRPr="004944FC">
              <w:rPr>
                <w:rFonts w:ascii="Twinkl Cursive Unlooped" w:hAnsi="Twinkl Cursive Unlooped"/>
                <w:sz w:val="20"/>
                <w:szCs w:val="20"/>
              </w:rPr>
              <w:t>Pobble</w:t>
            </w:r>
            <w:proofErr w:type="spellEnd"/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 ‘Jumbled’ (see attached resource). </w:t>
            </w:r>
          </w:p>
        </w:tc>
      </w:tr>
    </w:tbl>
    <w:p w:rsidR="00DD1EBA" w:rsidRPr="004944FC" w:rsidRDefault="00DD1EBA">
      <w:pPr>
        <w:rPr>
          <w:rFonts w:ascii="Twinkl Cursive Unlooped" w:hAnsi="Twinkl Cursive Unlooped"/>
          <w:sz w:val="20"/>
          <w:szCs w:val="20"/>
        </w:rPr>
      </w:pPr>
    </w:p>
    <w:p w:rsidR="00362567" w:rsidRPr="004944FC" w:rsidRDefault="00362567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rFonts w:ascii="Twinkl Cursive Unlooped" w:hAnsi="Twinkl Cursive Unlooped"/>
          <w:b/>
          <w:sz w:val="20"/>
          <w:szCs w:val="20"/>
          <w:u w:val="single"/>
        </w:rPr>
        <w:t xml:space="preserve">Maths: </w:t>
      </w:r>
      <w:r w:rsidR="00C85D6D" w:rsidRPr="004944FC">
        <w:rPr>
          <w:rFonts w:ascii="Twinkl Cursive Unlooped" w:hAnsi="Twinkl Cursive Unlooped"/>
          <w:b/>
          <w:sz w:val="20"/>
          <w:szCs w:val="20"/>
          <w:u w:val="single"/>
        </w:rPr>
        <w:t>Formulas and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62567" w:rsidRPr="004944FC" w:rsidTr="00362567"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Monday</w:t>
            </w:r>
          </w:p>
        </w:tc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Tuesday</w:t>
            </w:r>
          </w:p>
        </w:tc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Wednesday</w:t>
            </w:r>
          </w:p>
        </w:tc>
        <w:tc>
          <w:tcPr>
            <w:tcW w:w="2091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Thursday</w:t>
            </w:r>
          </w:p>
        </w:tc>
        <w:tc>
          <w:tcPr>
            <w:tcW w:w="2092" w:type="dxa"/>
          </w:tcPr>
          <w:p w:rsidR="00362567" w:rsidRPr="004944FC" w:rsidRDefault="0036256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b/>
                <w:sz w:val="20"/>
                <w:szCs w:val="20"/>
              </w:rPr>
              <w:t>Friday</w:t>
            </w:r>
          </w:p>
        </w:tc>
      </w:tr>
      <w:tr w:rsidR="004F04A4" w:rsidRPr="004944FC" w:rsidTr="009562A1">
        <w:tc>
          <w:tcPr>
            <w:tcW w:w="2091" w:type="dxa"/>
          </w:tcPr>
          <w:p w:rsidR="004F04A4" w:rsidRPr="004944FC" w:rsidRDefault="004F04A4" w:rsidP="004F04A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Co-ordinates Warm-up PPP and the Maths Quiz PPP</w:t>
            </w:r>
          </w:p>
        </w:tc>
        <w:tc>
          <w:tcPr>
            <w:tcW w:w="2091" w:type="dxa"/>
          </w:tcPr>
          <w:p w:rsidR="004F04A4" w:rsidRPr="004944FC" w:rsidRDefault="004F04A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Co-ordinates PPP</w:t>
            </w:r>
          </w:p>
        </w:tc>
        <w:tc>
          <w:tcPr>
            <w:tcW w:w="6274" w:type="dxa"/>
            <w:gridSpan w:val="3"/>
          </w:tcPr>
          <w:p w:rsidR="004F04A4" w:rsidRPr="004944FC" w:rsidRDefault="004F04A4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Co-ordinates activity and challenge cards. </w:t>
            </w:r>
          </w:p>
        </w:tc>
      </w:tr>
    </w:tbl>
    <w:p w:rsidR="004944FC" w:rsidRDefault="004944FC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B463CC3" wp14:editId="3095F42F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932180" cy="536575"/>
            <wp:effectExtent l="0" t="0" r="1270" b="0"/>
            <wp:wrapTight wrapText="bothSides">
              <wp:wrapPolygon edited="0">
                <wp:start x="0" y="0"/>
                <wp:lineTo x="0" y="20705"/>
                <wp:lineTo x="21188" y="20705"/>
                <wp:lineTo x="211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1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567" w:rsidRPr="004944FC" w:rsidRDefault="00D26567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rFonts w:ascii="Twinkl Cursive Unlooped" w:hAnsi="Twinkl Cursive Unlooped"/>
          <w:b/>
          <w:sz w:val="20"/>
          <w:szCs w:val="20"/>
          <w:u w:val="single"/>
        </w:rPr>
        <w:t>Art</w:t>
      </w:r>
    </w:p>
    <w:p w:rsidR="00CF4F8B" w:rsidRPr="004944FC" w:rsidRDefault="007F24E3">
      <w:pPr>
        <w:rPr>
          <w:rFonts w:ascii="Twinkl Cursive Unlooped" w:hAnsi="Twinkl Cursive Unlooped"/>
          <w:sz w:val="20"/>
          <w:szCs w:val="20"/>
        </w:rPr>
      </w:pPr>
      <w:proofErr w:type="spellStart"/>
      <w:r w:rsidRPr="004944FC">
        <w:rPr>
          <w:rFonts w:ascii="Twinkl Cursive Unlooped" w:hAnsi="Twinkl Cursive Unlooped"/>
          <w:sz w:val="20"/>
          <w:szCs w:val="20"/>
        </w:rPr>
        <w:t>Oragami</w:t>
      </w:r>
      <w:proofErr w:type="spellEnd"/>
      <w:r w:rsidRPr="004944FC">
        <w:rPr>
          <w:rFonts w:ascii="Twinkl Cursive Unlooped" w:hAnsi="Twinkl Cursive Unlooped"/>
          <w:sz w:val="20"/>
          <w:szCs w:val="20"/>
        </w:rPr>
        <w:t xml:space="preserve"> Butterfly Art – see attached sheet. </w:t>
      </w:r>
    </w:p>
    <w:p w:rsidR="00437943" w:rsidRPr="004944FC" w:rsidRDefault="00437943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rFonts w:ascii="Twinkl Cursive Unlooped" w:hAnsi="Twinkl Cursive Unlooped"/>
          <w:b/>
          <w:sz w:val="20"/>
          <w:szCs w:val="20"/>
          <w:u w:val="single"/>
        </w:rPr>
        <w:t>History: The Battle of Britain</w:t>
      </w:r>
    </w:p>
    <w:p w:rsidR="00437943" w:rsidRPr="004944FC" w:rsidRDefault="00437943">
      <w:pPr>
        <w:rPr>
          <w:rFonts w:ascii="Twinkl Cursive Unlooped" w:hAnsi="Twinkl Cursive Unlooped"/>
          <w:sz w:val="20"/>
          <w:szCs w:val="20"/>
        </w:rPr>
      </w:pPr>
      <w:r w:rsidRPr="004944FC">
        <w:rPr>
          <w:rFonts w:ascii="Twinkl Cursive Unlooped" w:hAnsi="Twinkl Cursive Unlooped"/>
          <w:sz w:val="20"/>
          <w:szCs w:val="20"/>
        </w:rPr>
        <w:t xml:space="preserve">This week our learning objective is to </w:t>
      </w:r>
      <w:r w:rsidR="007F24E3" w:rsidRPr="004944FC">
        <w:rPr>
          <w:rFonts w:ascii="Twinkl Cursive Unlooped" w:hAnsi="Twinkl Cursive Unlooped"/>
          <w:sz w:val="20"/>
          <w:szCs w:val="20"/>
        </w:rPr>
        <w:t>know what the Luftwaffe’s further plans for invading Britain were.</w:t>
      </w: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5524"/>
        <w:gridCol w:w="5281"/>
      </w:tblGrid>
      <w:tr w:rsidR="000655F1" w:rsidRPr="004944FC" w:rsidTr="004944FC">
        <w:tc>
          <w:tcPr>
            <w:tcW w:w="5524" w:type="dxa"/>
          </w:tcPr>
          <w:p w:rsidR="007F24E3" w:rsidRPr="004944FC" w:rsidRDefault="007F24E3" w:rsidP="007F24E3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Listen to Churchill’s speech about ‘The Few’.</w:t>
            </w:r>
          </w:p>
          <w:p w:rsidR="007F24E3" w:rsidRPr="004944FC" w:rsidRDefault="004944FC" w:rsidP="00C33DEA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  <w:hyperlink r:id="rId6" w:history="1">
              <w:r w:rsidR="007F24E3" w:rsidRPr="004944FC">
                <w:rPr>
                  <w:rStyle w:val="Hyperlink"/>
                  <w:rFonts w:ascii="Twinkl Cursive Unlooped" w:hAnsi="Twinkl Cursive Unlooped"/>
                  <w:sz w:val="20"/>
                  <w:szCs w:val="20"/>
                </w:rPr>
                <w:t>https://www.youtube.com/watch?v=Y0t-RqjMH-A</w:t>
              </w:r>
            </w:hyperlink>
          </w:p>
          <w:p w:rsidR="007F24E3" w:rsidRPr="004944FC" w:rsidRDefault="007F24E3" w:rsidP="00C33DEA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0655F1" w:rsidRPr="004944FC" w:rsidRDefault="007F24E3" w:rsidP="00C33DEA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The speech is very famous. It made Britons proud of the bravery of the Battle of Britain pilots and it coined the phrase ‘The Few’ to describe them. </w:t>
            </w:r>
          </w:p>
        </w:tc>
        <w:tc>
          <w:tcPr>
            <w:tcW w:w="5281" w:type="dxa"/>
          </w:tcPr>
          <w:p w:rsidR="007F24E3" w:rsidRPr="004944FC" w:rsidRDefault="007F24E3" w:rsidP="007F24E3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Then play the audio clip of journalist Charles Gardner’s commentary of fighting off the Kent coast. </w:t>
            </w:r>
          </w:p>
          <w:p w:rsidR="007F24E3" w:rsidRPr="004944FC" w:rsidRDefault="004944FC" w:rsidP="007F24E3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  <w:hyperlink r:id="rId7" w:history="1">
              <w:r w:rsidR="007F24E3" w:rsidRPr="004944FC">
                <w:rPr>
                  <w:rStyle w:val="Hyperlink"/>
                  <w:rFonts w:ascii="Twinkl Cursive Unlooped" w:hAnsi="Twinkl Cursive Unlooped"/>
                  <w:sz w:val="20"/>
                  <w:szCs w:val="20"/>
                </w:rPr>
                <w:t>http://www.battleofbritainmemorial.org/watching-it-unfold-charles-gardners-famous-dogfight-commentary/</w:t>
              </w:r>
            </w:hyperlink>
          </w:p>
          <w:p w:rsidR="007F24E3" w:rsidRPr="004944FC" w:rsidRDefault="007F24E3" w:rsidP="007F24E3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0655F1" w:rsidRPr="004944FC" w:rsidRDefault="007F24E3" w:rsidP="007F24E3">
            <w:pPr>
              <w:ind w:left="75"/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At the end of the clip there is a comment about the tone of the commentary. Do you think this live commentary represents the reality of the Battle of Britain?</w:t>
            </w:r>
          </w:p>
        </w:tc>
      </w:tr>
      <w:tr w:rsidR="004A2779" w:rsidRPr="004944FC" w:rsidTr="004944FC">
        <w:tc>
          <w:tcPr>
            <w:tcW w:w="5524" w:type="dxa"/>
          </w:tcPr>
          <w:p w:rsidR="004A2779" w:rsidRPr="004944FC" w:rsidRDefault="004A2779" w:rsidP="004A277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Dame Vera Lynn was known as ‘The Forces’ Sweetheart’. She is most famous for being a singer with hugely popular recordings during the Second World War.</w:t>
            </w:r>
            <w:r w:rsidRPr="004944FC">
              <w:rPr>
                <w:rFonts w:eastAsiaTheme="minorEastAsia" w:hAnsi="Twink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  <w:r w:rsidRPr="004944FC">
              <w:rPr>
                <w:rFonts w:ascii="Twinkl Cursive Unlooped" w:hAnsi="Twinkl Cursive Unlooped"/>
                <w:sz w:val="20"/>
                <w:szCs w:val="20"/>
              </w:rPr>
              <w:t>On the 18</w:t>
            </w:r>
            <w:r w:rsidRPr="004944FC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 June 2020, aged 103, Vera Lynn died. Look at the PPP that is attached and then create your own poster/</w:t>
            </w:r>
            <w:proofErr w:type="spellStart"/>
            <w:r w:rsidRPr="004944FC">
              <w:rPr>
                <w:rFonts w:ascii="Twinkl Cursive Unlooped" w:hAnsi="Twinkl Cursive Unlooped"/>
                <w:sz w:val="20"/>
                <w:szCs w:val="20"/>
              </w:rPr>
              <w:t>factfile</w:t>
            </w:r>
            <w:proofErr w:type="spellEnd"/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 on Dame Vera Lynn. </w:t>
            </w:r>
            <w:r w:rsidR="004944FC" w:rsidRPr="004944FC">
              <w:rPr>
                <w:rFonts w:ascii="Twinkl Cursive Unlooped" w:hAnsi="Twinkl Cursive Unlooped"/>
                <w:sz w:val="20"/>
                <w:szCs w:val="20"/>
              </w:rPr>
              <w:t xml:space="preserve">See the attached PPP. </w:t>
            </w:r>
          </w:p>
        </w:tc>
        <w:tc>
          <w:tcPr>
            <w:tcW w:w="5281" w:type="dxa"/>
          </w:tcPr>
          <w:p w:rsidR="004A2779" w:rsidRPr="004944FC" w:rsidRDefault="004A2779" w:rsidP="004A2779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20"/>
                <w:szCs w:val="20"/>
              </w:rPr>
            </w:pPr>
            <w:r w:rsidRPr="004944FC">
              <w:rPr>
                <w:rFonts w:ascii="Twinkl Cursive Unlooped" w:hAnsi="Twinkl Cursive Unlooped"/>
                <w:sz w:val="20"/>
                <w:szCs w:val="20"/>
              </w:rPr>
              <w:t>Watch the video of Vera Lynn singing ‘</w:t>
            </w:r>
            <w:proofErr w:type="gramStart"/>
            <w:r w:rsidRPr="004944FC">
              <w:rPr>
                <w:rFonts w:ascii="Twinkl Cursive Unlooped" w:hAnsi="Twinkl Cursive Unlooped"/>
                <w:sz w:val="20"/>
                <w:szCs w:val="20"/>
              </w:rPr>
              <w:t>We'll</w:t>
            </w:r>
            <w:proofErr w:type="gramEnd"/>
            <w:r w:rsidRPr="004944FC">
              <w:rPr>
                <w:rFonts w:ascii="Twinkl Cursive Unlooped" w:hAnsi="Twinkl Cursive Unlooped"/>
                <w:sz w:val="20"/>
                <w:szCs w:val="20"/>
              </w:rPr>
              <w:t xml:space="preserve"> meet again' over the last few decades. Vera Lynn's song really was an anthem of hope through the ages.</w:t>
            </w:r>
          </w:p>
          <w:p w:rsidR="004A2779" w:rsidRPr="004944FC" w:rsidRDefault="004A2779" w:rsidP="004A2779">
            <w:pPr>
              <w:pStyle w:val="ListParagraph"/>
              <w:ind w:left="435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A2779" w:rsidRPr="004944FC" w:rsidRDefault="004944FC" w:rsidP="004A2779">
            <w:pPr>
              <w:pStyle w:val="ListParagraph"/>
              <w:ind w:left="435"/>
              <w:rPr>
                <w:rFonts w:ascii="Twinkl Cursive Unlooped" w:hAnsi="Twinkl Cursive Unlooped"/>
                <w:sz w:val="20"/>
                <w:szCs w:val="20"/>
              </w:rPr>
            </w:pPr>
            <w:hyperlink r:id="rId8" w:history="1">
              <w:r w:rsidR="004A2779" w:rsidRPr="004944FC">
                <w:rPr>
                  <w:rStyle w:val="Hyperlink"/>
                  <w:sz w:val="20"/>
                  <w:szCs w:val="20"/>
                </w:rPr>
                <w:t>https://www.youtube.com/watch?v=6X1D2h8AheU</w:t>
              </w:r>
            </w:hyperlink>
          </w:p>
        </w:tc>
      </w:tr>
    </w:tbl>
    <w:p w:rsidR="004A2779" w:rsidRPr="004944FC" w:rsidRDefault="004A2779" w:rsidP="003D195A">
      <w:pPr>
        <w:rPr>
          <w:rFonts w:ascii="Twinkl Cursive Unlooped" w:hAnsi="Twinkl Cursive Unlooped"/>
          <w:b/>
          <w:sz w:val="20"/>
          <w:szCs w:val="20"/>
          <w:u w:val="single"/>
        </w:rPr>
      </w:pPr>
    </w:p>
    <w:p w:rsidR="003D195A" w:rsidRPr="004944FC" w:rsidRDefault="00CF6B1E" w:rsidP="003D195A">
      <w:pPr>
        <w:rPr>
          <w:rFonts w:ascii="Twinkl Cursive Unlooped" w:hAnsi="Twinkl Cursive Unlooped"/>
          <w:b/>
          <w:sz w:val="20"/>
          <w:szCs w:val="20"/>
          <w:u w:val="single"/>
        </w:rPr>
      </w:pPr>
      <w:r w:rsidRPr="004944FC">
        <w:rPr>
          <w:rFonts w:ascii="Twinkl Cursive Unlooped" w:hAnsi="Twinkl Cursive Unlooped"/>
          <w:b/>
          <w:sz w:val="20"/>
          <w:szCs w:val="20"/>
          <w:u w:val="single"/>
        </w:rPr>
        <w:t>Transition:</w:t>
      </w:r>
    </w:p>
    <w:p w:rsidR="002449D6" w:rsidRPr="004944FC" w:rsidRDefault="00CF6B1E">
      <w:pPr>
        <w:rPr>
          <w:rFonts w:ascii="Twinkl Cursive Unlooped" w:hAnsi="Twinkl Cursive Unlooped"/>
          <w:sz w:val="20"/>
          <w:szCs w:val="20"/>
        </w:rPr>
      </w:pPr>
      <w:r w:rsidRPr="004944FC">
        <w:rPr>
          <w:rFonts w:ascii="Twinkl Cursive Unlooped" w:hAnsi="Twinkl Cursive Unlooped"/>
          <w:sz w:val="20"/>
          <w:szCs w:val="20"/>
        </w:rPr>
        <w:t xml:space="preserve">Over the next few weeks you can complete some activities on your transition to secondary school. This is a very special time in your educational journey. You might have lots of questions, worries or anxieties. That is all ok and perfectly normal. Have a look at the PPP and complete the worksheets attached. This is the start of your transition booklet and you will be building on it over the next few weeks. </w:t>
      </w:r>
    </w:p>
    <w:p w:rsidR="00B551C6" w:rsidRPr="004944FC" w:rsidRDefault="00B551C6">
      <w:pPr>
        <w:rPr>
          <w:rFonts w:ascii="Twinkl Cursive Unlooped" w:hAnsi="Twinkl Cursive Unlooped"/>
          <w:sz w:val="20"/>
          <w:szCs w:val="20"/>
        </w:rPr>
      </w:pPr>
      <w:bookmarkStart w:id="0" w:name="_GoBack"/>
      <w:bookmarkEnd w:id="0"/>
    </w:p>
    <w:sectPr w:rsidR="00B551C6" w:rsidRPr="004944FC" w:rsidSect="0043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6EC9"/>
    <w:multiLevelType w:val="hybridMultilevel"/>
    <w:tmpl w:val="6840D78A"/>
    <w:lvl w:ilvl="0" w:tplc="EB1C4BD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56E703C"/>
    <w:multiLevelType w:val="hybridMultilevel"/>
    <w:tmpl w:val="5B46193E"/>
    <w:lvl w:ilvl="0" w:tplc="5440B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3"/>
    <w:rsid w:val="000011EB"/>
    <w:rsid w:val="000655F1"/>
    <w:rsid w:val="001E3E13"/>
    <w:rsid w:val="002449D6"/>
    <w:rsid w:val="003261B2"/>
    <w:rsid w:val="00362567"/>
    <w:rsid w:val="003D195A"/>
    <w:rsid w:val="00437943"/>
    <w:rsid w:val="00450793"/>
    <w:rsid w:val="004944FC"/>
    <w:rsid w:val="004A2779"/>
    <w:rsid w:val="004F04A4"/>
    <w:rsid w:val="00551BF9"/>
    <w:rsid w:val="005D3341"/>
    <w:rsid w:val="00745E01"/>
    <w:rsid w:val="007F24E3"/>
    <w:rsid w:val="00894E58"/>
    <w:rsid w:val="00956CFE"/>
    <w:rsid w:val="00980F45"/>
    <w:rsid w:val="00AA7ABF"/>
    <w:rsid w:val="00B551C6"/>
    <w:rsid w:val="00C33DEA"/>
    <w:rsid w:val="00C85D6D"/>
    <w:rsid w:val="00CF4F8B"/>
    <w:rsid w:val="00CF6B1E"/>
    <w:rsid w:val="00D26567"/>
    <w:rsid w:val="00DD1EBA"/>
    <w:rsid w:val="00E74200"/>
    <w:rsid w:val="00EC4284"/>
    <w:rsid w:val="00F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2BFA7-CA6E-4540-A8CE-421F7052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3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7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1D2h8Ah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tleofbritainmemorial.org/watching-it-unfold-charles-gardners-famous-dogfight-comment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t-RqjMH-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2020-06-24T21:43:00Z</dcterms:created>
  <dcterms:modified xsi:type="dcterms:W3CDTF">2020-06-25T13:40:00Z</dcterms:modified>
</cp:coreProperties>
</file>